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5F3" w:rsidRPr="00BA6BD7" w:rsidRDefault="009B7C09" w:rsidP="009B7C09">
      <w:pPr>
        <w:jc w:val="center"/>
        <w:rPr>
          <w:rFonts w:ascii="SassoonPrimaryInfant" w:hAnsi="SassoonPrimaryInfant"/>
        </w:rPr>
      </w:pPr>
      <w:r w:rsidRPr="00BA6BD7">
        <w:rPr>
          <w:rFonts w:ascii="SassoonPrimaryInfant" w:hAnsi="SassoonPrimaryInfant"/>
          <w:noProof/>
          <w:lang w:eastAsia="en-GB"/>
        </w:rPr>
        <w:drawing>
          <wp:anchor distT="0" distB="0" distL="114300" distR="114300" simplePos="0" relativeHeight="251658240" behindDoc="0" locked="0" layoutInCell="1" allowOverlap="1" wp14:anchorId="48ADC6FF" wp14:editId="4DB80E83">
            <wp:simplePos x="0" y="0"/>
            <wp:positionH relativeFrom="margin">
              <wp:align>center</wp:align>
            </wp:positionH>
            <wp:positionV relativeFrom="paragraph">
              <wp:posOffset>710565</wp:posOffset>
            </wp:positionV>
            <wp:extent cx="1511300" cy="14458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1300"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BD7">
        <w:rPr>
          <w:rFonts w:ascii="SassoonPrimaryInfant" w:hAnsi="SassoonPrimaryInfant"/>
          <w:noProof/>
          <w:lang w:eastAsia="en-GB"/>
        </w:rPr>
        <w:drawing>
          <wp:inline distT="0" distB="0" distL="0" distR="0" wp14:anchorId="61CF774E" wp14:editId="6F20D37C">
            <wp:extent cx="3685540" cy="581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85540" cy="581025"/>
                    </a:xfrm>
                    <a:prstGeom prst="rect">
                      <a:avLst/>
                    </a:prstGeom>
                    <a:noFill/>
                  </pic:spPr>
                </pic:pic>
              </a:graphicData>
            </a:graphic>
          </wp:inline>
        </w:drawing>
      </w:r>
    </w:p>
    <w:p w:rsidR="009B7C09" w:rsidRPr="00BA6BD7" w:rsidRDefault="009B7C09" w:rsidP="009B7C09">
      <w:pPr>
        <w:jc w:val="center"/>
        <w:rPr>
          <w:rFonts w:ascii="SassoonPrimaryInfant" w:hAnsi="SassoonPrimaryInfant"/>
        </w:rPr>
      </w:pPr>
    </w:p>
    <w:p w:rsidR="009B7C09" w:rsidRPr="00BA6BD7" w:rsidRDefault="009B7C09" w:rsidP="009B7C09">
      <w:pPr>
        <w:jc w:val="center"/>
        <w:rPr>
          <w:rFonts w:ascii="SassoonPrimaryInfant" w:hAnsi="SassoonPrimaryInfant"/>
        </w:rPr>
      </w:pPr>
    </w:p>
    <w:p w:rsidR="009B7C09" w:rsidRPr="00BA6BD7" w:rsidRDefault="009B7C09" w:rsidP="009B7C09">
      <w:pPr>
        <w:jc w:val="center"/>
        <w:rPr>
          <w:rFonts w:ascii="SassoonPrimaryInfant" w:hAnsi="SassoonPrimaryInfant"/>
        </w:rPr>
      </w:pPr>
    </w:p>
    <w:p w:rsidR="009B7C09" w:rsidRPr="00BA6BD7" w:rsidRDefault="009B7C09" w:rsidP="009B7C09">
      <w:pPr>
        <w:jc w:val="center"/>
        <w:rPr>
          <w:rFonts w:ascii="SassoonPrimaryInfant" w:hAnsi="SassoonPrimaryInfant"/>
        </w:rPr>
      </w:pPr>
    </w:p>
    <w:p w:rsidR="009B7C09" w:rsidRPr="00BA6BD7" w:rsidRDefault="009B7C09" w:rsidP="009B7C09">
      <w:pPr>
        <w:jc w:val="center"/>
        <w:rPr>
          <w:rFonts w:ascii="SassoonPrimaryInfant" w:hAnsi="SassoonPrimaryInfant"/>
        </w:rPr>
      </w:pPr>
    </w:p>
    <w:p w:rsidR="009B7C09" w:rsidRPr="00BA6BD7" w:rsidRDefault="009B7C09" w:rsidP="009B7C09">
      <w:pPr>
        <w:jc w:val="center"/>
        <w:rPr>
          <w:rFonts w:ascii="SassoonPrimaryInfant" w:hAnsi="SassoonPrimaryInfant"/>
        </w:rPr>
      </w:pPr>
    </w:p>
    <w:p w:rsidR="009B7C09" w:rsidRPr="00BA6BD7" w:rsidRDefault="009B7C09" w:rsidP="009B7C09">
      <w:pPr>
        <w:spacing w:after="0" w:line="240" w:lineRule="auto"/>
        <w:jc w:val="center"/>
        <w:rPr>
          <w:rFonts w:ascii="SassoonPrimaryInfant" w:eastAsia="Times New Roman" w:hAnsi="SassoonPrimaryInfant" w:cs="Times New Roman"/>
          <w:b/>
          <w:color w:val="FF0000"/>
          <w:sz w:val="72"/>
          <w:szCs w:val="72"/>
          <w:lang w:eastAsia="en-GB"/>
        </w:rPr>
      </w:pPr>
      <w:r w:rsidRPr="00BA6BD7">
        <w:rPr>
          <w:rFonts w:ascii="SassoonPrimaryInfant" w:eastAsia="Times New Roman" w:hAnsi="SassoonPrimaryInfant" w:cs="Times New Roman"/>
          <w:b/>
          <w:color w:val="FF0000"/>
          <w:sz w:val="72"/>
          <w:szCs w:val="72"/>
          <w:lang w:eastAsia="en-GB"/>
        </w:rPr>
        <w:t>Rubies Department</w:t>
      </w:r>
      <w:bookmarkStart w:id="0" w:name="_GoBack"/>
      <w:bookmarkEnd w:id="0"/>
    </w:p>
    <w:p w:rsidR="009B7C09" w:rsidRPr="00BA6BD7" w:rsidRDefault="009B7C09" w:rsidP="009B7C09">
      <w:pPr>
        <w:spacing w:after="0" w:line="240" w:lineRule="auto"/>
        <w:jc w:val="center"/>
        <w:rPr>
          <w:rFonts w:ascii="SassoonPrimaryInfant" w:eastAsia="Times New Roman" w:hAnsi="SassoonPrimaryInfant" w:cs="Times New Roman"/>
          <w:b/>
          <w:sz w:val="24"/>
          <w:szCs w:val="24"/>
          <w:u w:val="single"/>
          <w:lang w:eastAsia="en-GB"/>
        </w:rPr>
      </w:pPr>
      <w:r w:rsidRPr="00BA6BD7">
        <w:rPr>
          <w:rFonts w:ascii="SassoonPrimaryInfant" w:eastAsia="Times New Roman" w:hAnsi="SassoonPrimaryInfant" w:cs="Times New Roman"/>
          <w:b/>
          <w:sz w:val="24"/>
          <w:szCs w:val="24"/>
          <w:u w:val="single"/>
          <w:lang w:eastAsia="en-GB"/>
        </w:rPr>
        <w:t xml:space="preserve">Assessment at </w:t>
      </w:r>
      <w:proofErr w:type="spellStart"/>
      <w:r w:rsidRPr="00BA6BD7">
        <w:rPr>
          <w:rFonts w:ascii="SassoonPrimaryInfant" w:eastAsia="Times New Roman" w:hAnsi="SassoonPrimaryInfant" w:cs="Times New Roman"/>
          <w:b/>
          <w:sz w:val="24"/>
          <w:szCs w:val="24"/>
          <w:u w:val="single"/>
          <w:lang w:eastAsia="en-GB"/>
        </w:rPr>
        <w:t>Merstone</w:t>
      </w:r>
      <w:proofErr w:type="spellEnd"/>
      <w:r w:rsidRPr="00BA6BD7">
        <w:rPr>
          <w:rFonts w:ascii="SassoonPrimaryInfant" w:eastAsia="Times New Roman" w:hAnsi="SassoonPrimaryInfant" w:cs="Times New Roman"/>
          <w:b/>
          <w:sz w:val="24"/>
          <w:szCs w:val="24"/>
          <w:u w:val="single"/>
          <w:lang w:eastAsia="en-GB"/>
        </w:rPr>
        <w:t xml:space="preserve"> Rubies pre formal </w:t>
      </w:r>
      <w:r w:rsidR="006A67BE" w:rsidRPr="00BA6BD7">
        <w:rPr>
          <w:rFonts w:ascii="SassoonPrimaryInfant" w:eastAsia="Times New Roman" w:hAnsi="SassoonPrimaryInfant" w:cs="Times New Roman"/>
          <w:b/>
          <w:sz w:val="24"/>
          <w:szCs w:val="24"/>
          <w:u w:val="single"/>
          <w:lang w:eastAsia="en-GB"/>
        </w:rPr>
        <w:t>curriculum</w:t>
      </w:r>
      <w:r w:rsidRPr="00BA6BD7">
        <w:rPr>
          <w:rFonts w:ascii="SassoonPrimaryInfant" w:eastAsia="Times New Roman" w:hAnsi="SassoonPrimaryInfant" w:cs="Times New Roman"/>
          <w:b/>
          <w:sz w:val="24"/>
          <w:szCs w:val="24"/>
          <w:u w:val="single"/>
          <w:lang w:eastAsia="en-GB"/>
        </w:rPr>
        <w:t xml:space="preserve"> </w:t>
      </w:r>
    </w:p>
    <w:p w:rsidR="009B7C09" w:rsidRPr="00BA6BD7" w:rsidRDefault="009B7C09" w:rsidP="000E541F">
      <w:pPr>
        <w:spacing w:after="0" w:line="240" w:lineRule="auto"/>
        <w:rPr>
          <w:rFonts w:ascii="SassoonPrimaryInfant" w:eastAsia="Times New Roman" w:hAnsi="SassoonPrimaryInfant" w:cs="Times New Roman"/>
          <w:b/>
          <w:sz w:val="24"/>
          <w:szCs w:val="24"/>
          <w:u w:val="single"/>
          <w:lang w:eastAsia="en-GB"/>
        </w:rPr>
      </w:pPr>
    </w:p>
    <w:p w:rsidR="000E541F" w:rsidRPr="00BA6BD7" w:rsidRDefault="000E541F" w:rsidP="000E541F">
      <w:pPr>
        <w:spacing w:after="0" w:line="240" w:lineRule="auto"/>
        <w:rPr>
          <w:rFonts w:ascii="SassoonPrimaryInfant" w:eastAsia="Times New Roman" w:hAnsi="SassoonPrimaryInfant" w:cs="Times New Roman"/>
          <w:sz w:val="28"/>
          <w:szCs w:val="28"/>
          <w:lang w:eastAsia="en-GB"/>
        </w:rPr>
      </w:pPr>
      <w:r w:rsidRPr="00BA6BD7">
        <w:rPr>
          <w:rFonts w:ascii="SassoonPrimaryInfant" w:eastAsia="Times New Roman" w:hAnsi="SassoonPrimaryInfant" w:cs="Times New Roman"/>
          <w:sz w:val="28"/>
          <w:szCs w:val="28"/>
          <w:lang w:eastAsia="en-GB"/>
        </w:rPr>
        <w:t xml:space="preserve">Pupils in the Rubies department range between the academic year groups of Reception up to the end of Key Stage 4. </w:t>
      </w:r>
      <w:r w:rsidR="002E387F" w:rsidRPr="00BA6BD7">
        <w:rPr>
          <w:rFonts w:ascii="SassoonPrimaryInfant" w:eastAsia="Times New Roman" w:hAnsi="SassoonPrimaryInfant" w:cs="Times New Roman"/>
          <w:sz w:val="28"/>
          <w:szCs w:val="28"/>
          <w:lang w:eastAsia="en-GB"/>
        </w:rPr>
        <w:t xml:space="preserve">Assessment of learning and progress is linked directly to The Engagement Model, </w:t>
      </w:r>
      <w:proofErr w:type="spellStart"/>
      <w:r w:rsidR="002E387F" w:rsidRPr="00BA6BD7">
        <w:rPr>
          <w:rFonts w:ascii="SassoonPrimaryInfant" w:eastAsia="Times New Roman" w:hAnsi="SassoonPrimaryInfant" w:cs="Times New Roman"/>
          <w:sz w:val="28"/>
          <w:szCs w:val="28"/>
          <w:lang w:eastAsia="en-GB"/>
        </w:rPr>
        <w:t>Merstone</w:t>
      </w:r>
      <w:proofErr w:type="spellEnd"/>
      <w:r w:rsidR="002E387F" w:rsidRPr="00BA6BD7">
        <w:rPr>
          <w:rFonts w:ascii="SassoonPrimaryInfant" w:eastAsia="Times New Roman" w:hAnsi="SassoonPrimaryInfant" w:cs="Times New Roman"/>
          <w:sz w:val="28"/>
          <w:szCs w:val="28"/>
          <w:lang w:eastAsia="en-GB"/>
        </w:rPr>
        <w:t xml:space="preserve"> Learning Through Play (EYFS aged pupils only) or Development Wall Sensory Cross-Curricular assessment frameworks, as well as pupil specific IEP and EHCP targets.</w:t>
      </w:r>
    </w:p>
    <w:p w:rsidR="008722C2" w:rsidRPr="00BA6BD7" w:rsidRDefault="008722C2" w:rsidP="000E541F">
      <w:pPr>
        <w:spacing w:after="0" w:line="240" w:lineRule="auto"/>
        <w:rPr>
          <w:rFonts w:ascii="SassoonPrimaryInfant" w:eastAsia="Times New Roman" w:hAnsi="SassoonPrimaryInfant" w:cs="Times New Roman"/>
          <w:sz w:val="28"/>
          <w:szCs w:val="28"/>
          <w:lang w:eastAsia="en-GB"/>
        </w:rPr>
      </w:pPr>
    </w:p>
    <w:p w:rsidR="00F56339" w:rsidRPr="00BA6BD7" w:rsidRDefault="00F56339" w:rsidP="00F56339">
      <w:pPr>
        <w:spacing w:after="0"/>
        <w:rPr>
          <w:rFonts w:ascii="SassoonPrimaryInfant" w:eastAsia="Times New Roman" w:hAnsi="SassoonPrimaryInfant" w:cs="Calibri"/>
          <w:b/>
          <w:color w:val="000000"/>
          <w:sz w:val="28"/>
          <w:szCs w:val="28"/>
          <w:u w:val="single"/>
          <w:bdr w:val="none" w:sz="0" w:space="0" w:color="auto" w:frame="1"/>
          <w:lang w:eastAsia="en-GB"/>
        </w:rPr>
      </w:pPr>
      <w:r w:rsidRPr="00BA6BD7">
        <w:rPr>
          <w:rFonts w:ascii="SassoonPrimaryInfant" w:eastAsia="Times New Roman" w:hAnsi="SassoonPrimaryInfant" w:cs="Calibri"/>
          <w:b/>
          <w:color w:val="000000"/>
          <w:sz w:val="28"/>
          <w:szCs w:val="28"/>
          <w:u w:val="single"/>
          <w:bdr w:val="none" w:sz="0" w:space="0" w:color="auto" w:frame="1"/>
          <w:lang w:eastAsia="en-GB"/>
        </w:rPr>
        <w:t>Evidence for learning app</w:t>
      </w:r>
    </w:p>
    <w:p w:rsidR="00F56339" w:rsidRPr="00BA6BD7" w:rsidRDefault="00F56339" w:rsidP="00F56339">
      <w:pPr>
        <w:shd w:val="clear" w:color="auto" w:fill="FFFFFF"/>
        <w:spacing w:after="0" w:line="240" w:lineRule="auto"/>
        <w:rPr>
          <w:rFonts w:ascii="SassoonPrimaryInfant" w:hAnsi="SassoonPrimaryInfant"/>
          <w:sz w:val="28"/>
          <w:szCs w:val="28"/>
        </w:rPr>
      </w:pPr>
      <w:r w:rsidRPr="00BA6BD7">
        <w:rPr>
          <w:rFonts w:ascii="SassoonPrimaryInfant" w:hAnsi="SassoonPrimaryInfant"/>
          <w:sz w:val="28"/>
          <w:szCs w:val="28"/>
        </w:rPr>
        <w:t xml:space="preserve">The Evidence for Learning assessment and recording application is an interactive recording tool that allows staff to gather, annotate, assess and curate evidence of students’ learning – this can include observations, photographs, videos and students’ work. Alongside formal assessments, tags are used to identify links to IEP/EHCP targets and important pupil ‘wow moments’. Parents/carers are able to view evidence shared by school staff via app, and are encouraged to share events from home by uploading photos and comments to the app. </w:t>
      </w:r>
    </w:p>
    <w:p w:rsidR="00F56339" w:rsidRPr="00BA6BD7" w:rsidRDefault="00F56339" w:rsidP="00F56339">
      <w:pPr>
        <w:shd w:val="clear" w:color="auto" w:fill="FFFFFF"/>
        <w:spacing w:after="0" w:line="240" w:lineRule="auto"/>
        <w:rPr>
          <w:rFonts w:ascii="SassoonPrimaryInfant" w:hAnsi="SassoonPrimaryInfant"/>
          <w:sz w:val="28"/>
          <w:szCs w:val="28"/>
        </w:rPr>
      </w:pP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r w:rsidRPr="00BA6BD7">
        <w:rPr>
          <w:rFonts w:ascii="SassoonPrimaryInfant" w:hAnsi="SassoonPrimaryInfant"/>
          <w:sz w:val="28"/>
          <w:szCs w:val="28"/>
        </w:rPr>
        <w:t xml:space="preserve">In the Rubies department, evidence of pupils’ engagement, enjoyment and progress is captured </w:t>
      </w:r>
      <w:r w:rsidRPr="00BA6BD7">
        <w:rPr>
          <w:rFonts w:ascii="SassoonPrimaryInfant" w:eastAsia="Times New Roman" w:hAnsi="SassoonPrimaryInfant" w:cs="Calibri"/>
          <w:color w:val="000000"/>
          <w:sz w:val="28"/>
          <w:szCs w:val="28"/>
          <w:bdr w:val="none" w:sz="0" w:space="0" w:color="auto" w:frame="1"/>
          <w:lang w:eastAsia="en-GB"/>
        </w:rPr>
        <w:t xml:space="preserve">and then </w:t>
      </w:r>
      <w:r w:rsidRPr="00BA6BD7">
        <w:rPr>
          <w:rFonts w:ascii="SassoonPrimaryInfant" w:hAnsi="SassoonPrimaryInfant"/>
          <w:sz w:val="28"/>
          <w:szCs w:val="28"/>
        </w:rPr>
        <w:t>mapped against the following assessment frameworks:</w:t>
      </w:r>
    </w:p>
    <w:p w:rsidR="00F56339" w:rsidRPr="00BA6BD7" w:rsidRDefault="00F56339" w:rsidP="000E541F">
      <w:pPr>
        <w:spacing w:after="0" w:line="240" w:lineRule="auto"/>
        <w:rPr>
          <w:rFonts w:ascii="SassoonPrimaryInfant" w:eastAsia="Times New Roman" w:hAnsi="SassoonPrimaryInfant" w:cs="Times New Roman"/>
          <w:sz w:val="28"/>
          <w:szCs w:val="28"/>
          <w:lang w:eastAsia="en-GB"/>
        </w:rPr>
      </w:pPr>
    </w:p>
    <w:p w:rsidR="008722C2" w:rsidRPr="00BA6BD7" w:rsidRDefault="00BA6BD7" w:rsidP="000E541F">
      <w:pPr>
        <w:spacing w:after="0" w:line="240" w:lineRule="auto"/>
        <w:rPr>
          <w:rFonts w:ascii="SassoonPrimaryInfant" w:eastAsia="Times New Roman" w:hAnsi="SassoonPrimaryInfant" w:cs="Times New Roman"/>
          <w:b/>
          <w:sz w:val="28"/>
          <w:szCs w:val="28"/>
          <w:u w:val="single"/>
          <w:lang w:eastAsia="en-GB"/>
        </w:rPr>
      </w:pPr>
      <w:r w:rsidRPr="00BA6BD7">
        <w:rPr>
          <w:rFonts w:ascii="SassoonPrimaryInfant" w:eastAsia="Times New Roman" w:hAnsi="SassoonPrimaryInfant" w:cs="Times New Roman"/>
          <w:b/>
          <w:sz w:val="28"/>
          <w:szCs w:val="28"/>
          <w:u w:val="single"/>
          <w:lang w:eastAsia="en-GB"/>
        </w:rPr>
        <w:t xml:space="preserve">Formative &amp; Summative </w:t>
      </w:r>
      <w:r w:rsidR="008722C2" w:rsidRPr="00BA6BD7">
        <w:rPr>
          <w:rFonts w:ascii="SassoonPrimaryInfant" w:eastAsia="Times New Roman" w:hAnsi="SassoonPrimaryInfant" w:cs="Times New Roman"/>
          <w:b/>
          <w:sz w:val="28"/>
          <w:szCs w:val="28"/>
          <w:u w:val="single"/>
          <w:lang w:eastAsia="en-GB"/>
        </w:rPr>
        <w:t xml:space="preserve">Assessment Frameworks: </w:t>
      </w:r>
    </w:p>
    <w:p w:rsidR="00F30083" w:rsidRPr="00BA6BD7" w:rsidRDefault="00F30083" w:rsidP="000E541F">
      <w:pPr>
        <w:spacing w:after="0" w:line="240" w:lineRule="auto"/>
        <w:rPr>
          <w:rFonts w:ascii="SassoonPrimaryInfant" w:eastAsia="Times New Roman" w:hAnsi="SassoonPrimaryInfant" w:cs="Times New Roman"/>
          <w:b/>
          <w:sz w:val="28"/>
          <w:szCs w:val="28"/>
          <w:u w:val="single"/>
          <w:lang w:eastAsia="en-GB"/>
        </w:rPr>
      </w:pPr>
    </w:p>
    <w:p w:rsidR="00F30083" w:rsidRPr="00BA6BD7" w:rsidRDefault="00F30083" w:rsidP="00F30083">
      <w:pPr>
        <w:shd w:val="clear" w:color="auto" w:fill="FFFFFF"/>
        <w:spacing w:after="0" w:line="240" w:lineRule="auto"/>
        <w:rPr>
          <w:rFonts w:ascii="SassoonPrimaryInfant" w:hAnsi="SassoonPrimaryInfant"/>
          <w:b/>
          <w:sz w:val="28"/>
          <w:szCs w:val="28"/>
        </w:rPr>
      </w:pPr>
      <w:r w:rsidRPr="00BA6BD7">
        <w:rPr>
          <w:rFonts w:ascii="SassoonPrimaryInfant" w:hAnsi="SassoonPrimaryInfant"/>
          <w:b/>
          <w:sz w:val="28"/>
          <w:szCs w:val="28"/>
        </w:rPr>
        <w:t>Individual Education plans (IEPs)</w:t>
      </w:r>
    </w:p>
    <w:p w:rsidR="00F30083" w:rsidRPr="00BA6BD7" w:rsidRDefault="00F30083" w:rsidP="00F30083">
      <w:pPr>
        <w:shd w:val="clear" w:color="auto" w:fill="FFFFFF"/>
        <w:spacing w:after="0" w:line="240" w:lineRule="auto"/>
        <w:rPr>
          <w:rFonts w:ascii="SassoonPrimaryInfant" w:eastAsia="Times New Roman" w:hAnsi="SassoonPrimaryInfant" w:cs="Arial"/>
          <w:color w:val="333333"/>
          <w:sz w:val="28"/>
          <w:szCs w:val="28"/>
          <w:lang w:eastAsia="en-GB"/>
        </w:rPr>
      </w:pPr>
      <w:r w:rsidRPr="00BA6BD7">
        <w:rPr>
          <w:rFonts w:ascii="SassoonPrimaryInfant" w:eastAsia="Times New Roman" w:hAnsi="SassoonPrimaryInfant" w:cs="Arial"/>
          <w:color w:val="333333"/>
          <w:sz w:val="28"/>
          <w:szCs w:val="28"/>
          <w:lang w:eastAsia="en-GB"/>
        </w:rPr>
        <w:lastRenderedPageBreak/>
        <w:t xml:space="preserve">An Individual Education Plan or IEP, is an individualised document that sets out realistic strategies and objectives that pupils can meet and monitors their progress.  An IEP allows teachers to adapt specific targets to match the pupil’s needs and how these targets will be reached.  The targets are taken from each individual EHCP and broken down into smaller steps that are achievable by the pupil.  These are evaluated every term and support the annual review process.   The IEP targets can be found on the classroom wall and in assessment folders and can be linked into Evidence for Learning observations as part of ongoing practice. </w:t>
      </w:r>
    </w:p>
    <w:p w:rsidR="00F30083" w:rsidRPr="00BA6BD7" w:rsidRDefault="00F30083" w:rsidP="000E541F">
      <w:pPr>
        <w:spacing w:after="0" w:line="240" w:lineRule="auto"/>
        <w:rPr>
          <w:rFonts w:ascii="SassoonPrimaryInfant" w:eastAsia="Times New Roman" w:hAnsi="SassoonPrimaryInfant" w:cs="Times New Roman"/>
          <w:b/>
          <w:sz w:val="28"/>
          <w:szCs w:val="28"/>
          <w:u w:val="single"/>
          <w:lang w:eastAsia="en-GB"/>
        </w:rPr>
      </w:pPr>
    </w:p>
    <w:p w:rsidR="000E541F" w:rsidRPr="00BA6BD7" w:rsidRDefault="000E541F" w:rsidP="000E541F">
      <w:pPr>
        <w:spacing w:after="0" w:line="240" w:lineRule="auto"/>
        <w:rPr>
          <w:rFonts w:ascii="SassoonPrimaryInfant" w:eastAsia="Times New Roman" w:hAnsi="SassoonPrimaryInfant" w:cs="Times New Roman"/>
          <w:b/>
          <w:sz w:val="28"/>
          <w:szCs w:val="28"/>
          <w:u w:val="single"/>
          <w:lang w:eastAsia="en-GB"/>
        </w:rPr>
      </w:pPr>
      <w:proofErr w:type="spellStart"/>
      <w:r w:rsidRPr="00BA6BD7">
        <w:rPr>
          <w:rFonts w:ascii="SassoonPrimaryInfant" w:eastAsia="Times New Roman" w:hAnsi="SassoonPrimaryInfant" w:cs="Times New Roman"/>
          <w:b/>
          <w:sz w:val="28"/>
          <w:szCs w:val="28"/>
          <w:lang w:eastAsia="en-GB"/>
        </w:rPr>
        <w:t>Merstone</w:t>
      </w:r>
      <w:proofErr w:type="spellEnd"/>
      <w:r w:rsidRPr="00BA6BD7">
        <w:rPr>
          <w:rFonts w:ascii="SassoonPrimaryInfant" w:eastAsia="Times New Roman" w:hAnsi="SassoonPrimaryInfant" w:cs="Times New Roman"/>
          <w:b/>
          <w:sz w:val="28"/>
          <w:szCs w:val="28"/>
          <w:lang w:eastAsia="en-GB"/>
        </w:rPr>
        <w:t xml:space="preserve"> Learning Through Play</w:t>
      </w:r>
      <w:r w:rsidRPr="00BA6BD7">
        <w:rPr>
          <w:rFonts w:ascii="SassoonPrimaryInfant" w:eastAsia="Times New Roman" w:hAnsi="SassoonPrimaryInfant" w:cs="Times New Roman"/>
          <w:b/>
          <w:sz w:val="28"/>
          <w:szCs w:val="28"/>
          <w:u w:val="single"/>
          <w:lang w:eastAsia="en-GB"/>
        </w:rPr>
        <w:t xml:space="preserve"> </w:t>
      </w:r>
      <w:r w:rsidRPr="00BA6BD7">
        <w:rPr>
          <w:rFonts w:ascii="SassoonPrimaryInfant" w:eastAsia="Times New Roman" w:hAnsi="SassoonPrimaryInfant" w:cs="Times New Roman"/>
          <w:i/>
          <w:sz w:val="28"/>
          <w:szCs w:val="28"/>
          <w:lang w:eastAsia="en-GB"/>
        </w:rPr>
        <w:t>(Reception aged pupils only)</w:t>
      </w:r>
    </w:p>
    <w:p w:rsidR="002E387F" w:rsidRPr="00BA6BD7" w:rsidRDefault="008722C2" w:rsidP="00F30083">
      <w:pPr>
        <w:autoSpaceDE w:val="0"/>
        <w:autoSpaceDN w:val="0"/>
        <w:adjustRightInd w:val="0"/>
        <w:rPr>
          <w:rFonts w:ascii="SassoonPrimaryInfant" w:hAnsi="SassoonPrimaryInfant"/>
          <w:sz w:val="28"/>
          <w:szCs w:val="28"/>
        </w:rPr>
      </w:pPr>
      <w:r w:rsidRPr="00BA6BD7">
        <w:rPr>
          <w:rFonts w:ascii="SassoonPrimaryInfant" w:hAnsi="SassoonPrimaryInfant"/>
          <w:sz w:val="28"/>
          <w:szCs w:val="28"/>
        </w:rPr>
        <w:t>All EYFS aged pupils follow the Early Years Foundation Stage Curriculum which is made up of seven areas of learning and development. The three prime areas and the four ‘specific’ areas, through which the three prime are</w:t>
      </w:r>
      <w:r w:rsidR="00F30083" w:rsidRPr="00BA6BD7">
        <w:rPr>
          <w:rFonts w:ascii="SassoonPrimaryInfant" w:hAnsi="SassoonPrimaryInfant"/>
          <w:sz w:val="28"/>
          <w:szCs w:val="28"/>
        </w:rPr>
        <w:t>as are strengthened and applied.</w:t>
      </w:r>
      <w:r w:rsidRPr="00BA6BD7">
        <w:rPr>
          <w:rFonts w:ascii="SassoonPrimaryInfant" w:hAnsi="SassoonPrimaryInfant"/>
          <w:sz w:val="28"/>
          <w:szCs w:val="28"/>
        </w:rPr>
        <w:t xml:space="preserve"> Whilst all areas are connected to each other and are equally important, the developmental abilities of Reception aged pupils in the Rubies department result in a greater focus being placed on the prime areas of learning as relevant to their learning levels and EHCP targets. Activities are delivered as cross-curricular sessions and the children’s progress is plotted using the </w:t>
      </w:r>
      <w:proofErr w:type="spellStart"/>
      <w:r w:rsidRPr="00BA6BD7">
        <w:rPr>
          <w:rFonts w:ascii="SassoonPrimaryInfant" w:hAnsi="SassoonPrimaryInfant"/>
          <w:sz w:val="28"/>
          <w:szCs w:val="28"/>
        </w:rPr>
        <w:t>Merstone</w:t>
      </w:r>
      <w:proofErr w:type="spellEnd"/>
      <w:r w:rsidRPr="00BA6BD7">
        <w:rPr>
          <w:rFonts w:ascii="SassoonPrimaryInfant" w:hAnsi="SassoonPrimaryInfant"/>
          <w:sz w:val="28"/>
          <w:szCs w:val="28"/>
        </w:rPr>
        <w:t xml:space="preserve"> Learning Through Play assessment framework </w:t>
      </w:r>
      <w:r w:rsidR="00F30083" w:rsidRPr="00BA6BD7">
        <w:rPr>
          <w:rFonts w:ascii="SassoonPrimaryInfant" w:hAnsi="SassoonPrimaryInfant"/>
          <w:sz w:val="28"/>
          <w:szCs w:val="28"/>
        </w:rPr>
        <w:t>and the Early Years Profile.</w:t>
      </w:r>
      <w:r w:rsidR="00F56339" w:rsidRPr="00BA6BD7">
        <w:rPr>
          <w:rFonts w:ascii="SassoonPrimaryInfant" w:hAnsi="SassoonPrimaryInfant"/>
          <w:sz w:val="28"/>
          <w:szCs w:val="28"/>
        </w:rPr>
        <w:t xml:space="preserve"> </w:t>
      </w:r>
      <w:r w:rsidR="00F56339" w:rsidRPr="00BA6BD7">
        <w:rPr>
          <w:rFonts w:ascii="SassoonPrimaryInfant" w:hAnsi="SassoonPrimaryInfant"/>
          <w:sz w:val="28"/>
          <w:szCs w:val="28"/>
        </w:rPr>
        <w:t xml:space="preserve">Assessment links can be added onto observations via the Evidence for learning app, and are also completed for summative data purposes using SOLAR </w:t>
      </w:r>
      <w:proofErr w:type="spellStart"/>
      <w:r w:rsidR="00F56339" w:rsidRPr="00BA6BD7">
        <w:rPr>
          <w:rFonts w:ascii="SassoonPrimaryInfant" w:hAnsi="SassoonPrimaryInfant"/>
          <w:sz w:val="28"/>
          <w:szCs w:val="28"/>
        </w:rPr>
        <w:t>Merstone</w:t>
      </w:r>
      <w:proofErr w:type="spellEnd"/>
      <w:r w:rsidR="00F56339" w:rsidRPr="00BA6BD7">
        <w:rPr>
          <w:rFonts w:ascii="SassoonPrimaryInfant" w:hAnsi="SassoonPrimaryInfant"/>
          <w:sz w:val="28"/>
          <w:szCs w:val="28"/>
        </w:rPr>
        <w:t xml:space="preserve"> Learning through play.</w:t>
      </w:r>
    </w:p>
    <w:p w:rsidR="008722C2" w:rsidRPr="00BA6BD7" w:rsidRDefault="002E387F" w:rsidP="00AC4EE8">
      <w:pPr>
        <w:rPr>
          <w:rFonts w:ascii="SassoonPrimaryInfant" w:hAnsi="SassoonPrimaryInfant"/>
          <w:i/>
          <w:sz w:val="28"/>
          <w:szCs w:val="28"/>
        </w:rPr>
      </w:pPr>
      <w:r w:rsidRPr="00BA6BD7">
        <w:rPr>
          <w:rFonts w:ascii="SassoonPrimaryInfant" w:eastAsia="Times New Roman" w:hAnsi="SassoonPrimaryInfant" w:cs="Times New Roman"/>
          <w:i/>
          <w:sz w:val="28"/>
          <w:szCs w:val="28"/>
          <w:lang w:eastAsia="en-GB"/>
        </w:rPr>
        <w:t>See “</w:t>
      </w:r>
      <w:r w:rsidRPr="00BA6BD7">
        <w:rPr>
          <w:rFonts w:ascii="SassoonPrimaryInfant" w:hAnsi="SassoonPrimaryInfant"/>
          <w:i/>
          <w:sz w:val="28"/>
          <w:szCs w:val="28"/>
        </w:rPr>
        <w:t xml:space="preserve">Assessment at </w:t>
      </w:r>
      <w:proofErr w:type="spellStart"/>
      <w:r w:rsidRPr="00BA6BD7">
        <w:rPr>
          <w:rFonts w:ascii="SassoonPrimaryInfant" w:hAnsi="SassoonPrimaryInfant"/>
          <w:i/>
          <w:sz w:val="28"/>
          <w:szCs w:val="28"/>
        </w:rPr>
        <w:t>Merstone</w:t>
      </w:r>
      <w:proofErr w:type="spellEnd"/>
      <w:r w:rsidRPr="00BA6BD7">
        <w:rPr>
          <w:rFonts w:ascii="SassoonPrimaryInfant" w:hAnsi="SassoonPrimaryInfant"/>
          <w:i/>
          <w:sz w:val="28"/>
          <w:szCs w:val="28"/>
        </w:rPr>
        <w:t xml:space="preserve"> Early Years Foundation Stage” for additional information about assessment for Rubies’ Department EYFS aged pupils.</w:t>
      </w:r>
    </w:p>
    <w:p w:rsidR="00AC4EE8" w:rsidRPr="00BA6BD7" w:rsidRDefault="00AC4EE8" w:rsidP="00AC4EE8">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p>
    <w:p w:rsidR="00AC4EE8" w:rsidRPr="00BA6BD7" w:rsidRDefault="00AC4EE8" w:rsidP="00AC4EE8">
      <w:pPr>
        <w:spacing w:after="0" w:line="240" w:lineRule="auto"/>
        <w:rPr>
          <w:rFonts w:ascii="SassoonPrimaryInfant" w:eastAsia="Times New Roman" w:hAnsi="SassoonPrimaryInfant" w:cs="Calibri"/>
          <w:sz w:val="28"/>
          <w:szCs w:val="28"/>
          <w:bdr w:val="none" w:sz="0" w:space="0" w:color="auto" w:frame="1"/>
          <w:lang w:eastAsia="en-GB"/>
        </w:rPr>
      </w:pPr>
      <w:r w:rsidRPr="00BA6BD7">
        <w:rPr>
          <w:rFonts w:ascii="SassoonPrimaryInfant" w:eastAsia="Times New Roman" w:hAnsi="SassoonPrimaryInfant" w:cs="Calibri"/>
          <w:b/>
          <w:sz w:val="28"/>
          <w:szCs w:val="28"/>
          <w:bdr w:val="none" w:sz="0" w:space="0" w:color="auto" w:frame="1"/>
          <w:lang w:eastAsia="en-GB"/>
        </w:rPr>
        <w:t>ASDAN Transition Challenge Sensory</w:t>
      </w:r>
      <w:r w:rsidRPr="00BA6BD7">
        <w:rPr>
          <w:rFonts w:ascii="SassoonPrimaryInfant" w:eastAsia="Times New Roman" w:hAnsi="SassoonPrimaryInfant" w:cs="Calibri"/>
          <w:sz w:val="28"/>
          <w:szCs w:val="28"/>
          <w:bdr w:val="none" w:sz="0" w:space="0" w:color="auto" w:frame="1"/>
          <w:lang w:eastAsia="en-GB"/>
        </w:rPr>
        <w:t xml:space="preserve"> (</w:t>
      </w:r>
      <w:r w:rsidR="003E2718" w:rsidRPr="00BA6BD7">
        <w:rPr>
          <w:rFonts w:ascii="SassoonPrimaryInfant" w:eastAsia="Times New Roman" w:hAnsi="SassoonPrimaryInfant" w:cs="Calibri"/>
          <w:sz w:val="28"/>
          <w:szCs w:val="28"/>
          <w:bdr w:val="none" w:sz="0" w:space="0" w:color="auto" w:frame="1"/>
          <w:lang w:eastAsia="en-GB"/>
        </w:rPr>
        <w:t>Secondary aged</w:t>
      </w:r>
      <w:r w:rsidRPr="00BA6BD7">
        <w:rPr>
          <w:rFonts w:ascii="SassoonPrimaryInfant" w:eastAsia="Times New Roman" w:hAnsi="SassoonPrimaryInfant" w:cs="Calibri"/>
          <w:sz w:val="28"/>
          <w:szCs w:val="28"/>
          <w:bdr w:val="none" w:sz="0" w:space="0" w:color="auto" w:frame="1"/>
          <w:lang w:eastAsia="en-GB"/>
        </w:rPr>
        <w:t xml:space="preserve"> pupils only)</w:t>
      </w:r>
    </w:p>
    <w:p w:rsidR="003E2718" w:rsidRPr="00BA6BD7" w:rsidRDefault="003E2718" w:rsidP="003E2718">
      <w:pPr>
        <w:shd w:val="clear" w:color="auto" w:fill="FFFFFF"/>
        <w:spacing w:after="0" w:line="240" w:lineRule="auto"/>
        <w:rPr>
          <w:rFonts w:ascii="SassoonPrimaryInfant" w:eastAsia="Times New Roman" w:hAnsi="SassoonPrimaryInfant" w:cs="Calibri"/>
          <w:color w:val="000000"/>
          <w:sz w:val="28"/>
          <w:szCs w:val="28"/>
          <w:lang w:eastAsia="en-GB"/>
        </w:rPr>
      </w:pPr>
      <w:r w:rsidRPr="00BA6BD7">
        <w:rPr>
          <w:rFonts w:ascii="SassoonPrimaryInfant" w:eastAsia="Times New Roman" w:hAnsi="SassoonPrimaryInfant" w:cs="Calibri"/>
          <w:color w:val="000000"/>
          <w:sz w:val="28"/>
          <w:szCs w:val="28"/>
          <w:bdr w:val="none" w:sz="0" w:space="0" w:color="auto" w:frame="1"/>
          <w:lang w:eastAsia="en-GB"/>
        </w:rPr>
        <w:t>ASDAN Transition Challenge sensory is an accredited curriculum course that offers an assessment and certification of pupils’ knowledge and skills development. Transition</w:t>
      </w:r>
      <w:r w:rsidRPr="00BA6BD7">
        <w:rPr>
          <w:rFonts w:ascii="SassoonPrimaryInfant" w:eastAsia="Times New Roman" w:hAnsi="SassoonPrimaryInfant" w:cs="Calibri"/>
          <w:color w:val="000000"/>
          <w:sz w:val="28"/>
          <w:szCs w:val="28"/>
          <w:bdr w:val="none" w:sz="0" w:space="0" w:color="auto" w:frame="1"/>
          <w:shd w:val="clear" w:color="auto" w:fill="FFFFFF"/>
          <w:lang w:eastAsia="en-GB"/>
        </w:rPr>
        <w:t> Challenge Sensory is made up of </w:t>
      </w:r>
      <w:r w:rsidRPr="00BA6BD7">
        <w:rPr>
          <w:rFonts w:ascii="SassoonPrimaryInfant" w:eastAsia="Times New Roman" w:hAnsi="SassoonPrimaryInfant" w:cs="Calibri"/>
          <w:color w:val="000000"/>
          <w:sz w:val="28"/>
          <w:szCs w:val="28"/>
          <w:bdr w:val="none" w:sz="0" w:space="0" w:color="auto" w:frame="1"/>
          <w:lang w:eastAsia="en-GB"/>
        </w:rPr>
        <w:t>four modules</w:t>
      </w:r>
      <w:r w:rsidRPr="00BA6BD7">
        <w:rPr>
          <w:rFonts w:ascii="SassoonPrimaryInfant" w:eastAsia="Times New Roman" w:hAnsi="SassoonPrimaryInfant" w:cs="Calibri"/>
          <w:color w:val="000000"/>
          <w:sz w:val="28"/>
          <w:szCs w:val="28"/>
          <w:bdr w:val="none" w:sz="0" w:space="0" w:color="auto" w:frame="1"/>
          <w:shd w:val="clear" w:color="auto" w:fill="FFFFFF"/>
          <w:lang w:eastAsia="en-GB"/>
        </w:rPr>
        <w:t>: Communication and Interaction Cognition Physical Self-help and Independence. Each module can be individually certificated or all four modules can be completed in order for pupils to receive a gold certificate of achievement. The Transition Challenge modules are completed and evidenced alongside Rubies classroom activities.</w:t>
      </w:r>
    </w:p>
    <w:p w:rsidR="00AC4EE8" w:rsidRPr="00BA6BD7" w:rsidRDefault="00AC4EE8" w:rsidP="000E541F">
      <w:pPr>
        <w:spacing w:after="0" w:line="240" w:lineRule="auto"/>
        <w:rPr>
          <w:rFonts w:ascii="SassoonPrimaryInfant" w:hAnsi="SassoonPrimaryInfant" w:cs="Arial"/>
          <w:color w:val="333333"/>
          <w:sz w:val="28"/>
          <w:szCs w:val="28"/>
          <w:shd w:val="clear" w:color="auto" w:fill="FFFFFF"/>
        </w:rPr>
      </w:pPr>
    </w:p>
    <w:p w:rsidR="00AC4EE8" w:rsidRPr="00BA6BD7" w:rsidRDefault="00AC4EE8" w:rsidP="000E541F">
      <w:pPr>
        <w:spacing w:after="0" w:line="240" w:lineRule="auto"/>
        <w:rPr>
          <w:rFonts w:ascii="SassoonPrimaryInfant" w:hAnsi="SassoonPrimaryInfant" w:cs="Arial"/>
          <w:color w:val="333333"/>
          <w:sz w:val="28"/>
          <w:szCs w:val="28"/>
          <w:shd w:val="clear" w:color="auto" w:fill="FFFFFF"/>
        </w:rPr>
      </w:pPr>
    </w:p>
    <w:p w:rsidR="008722C2" w:rsidRPr="00BA6BD7" w:rsidRDefault="00BA6BD7" w:rsidP="000E541F">
      <w:pPr>
        <w:spacing w:after="0" w:line="240" w:lineRule="auto"/>
        <w:rPr>
          <w:rFonts w:ascii="SassoonPrimaryInfant" w:hAnsi="SassoonPrimaryInfant" w:cs="Arial"/>
          <w:b/>
          <w:color w:val="333333"/>
          <w:sz w:val="28"/>
          <w:szCs w:val="28"/>
          <w:shd w:val="clear" w:color="auto" w:fill="FFFFFF"/>
        </w:rPr>
      </w:pPr>
      <w:r w:rsidRPr="00BA6BD7">
        <w:rPr>
          <w:rFonts w:ascii="SassoonPrimaryInfant" w:hAnsi="SassoonPrimaryInfant" w:cs="Arial"/>
          <w:b/>
          <w:color w:val="333333"/>
          <w:sz w:val="28"/>
          <w:szCs w:val="28"/>
          <w:shd w:val="clear" w:color="auto" w:fill="FFFFFF"/>
        </w:rPr>
        <w:t xml:space="preserve">Development Wall </w:t>
      </w:r>
      <w:r w:rsidR="008722C2" w:rsidRPr="00BA6BD7">
        <w:rPr>
          <w:rFonts w:ascii="SassoonPrimaryInfant" w:hAnsi="SassoonPrimaryInfant" w:cs="Arial"/>
          <w:b/>
          <w:color w:val="333333"/>
          <w:sz w:val="28"/>
          <w:szCs w:val="28"/>
          <w:shd w:val="clear" w:color="auto" w:fill="FFFFFF"/>
        </w:rPr>
        <w:t xml:space="preserve">Sensory Cross-Curricular Bridging  </w:t>
      </w:r>
    </w:p>
    <w:p w:rsidR="002E387F" w:rsidRPr="00BA6BD7" w:rsidRDefault="00F30083" w:rsidP="000E541F">
      <w:pPr>
        <w:spacing w:after="0" w:line="240" w:lineRule="auto"/>
        <w:rPr>
          <w:rFonts w:ascii="SassoonPrimaryInfant" w:hAnsi="SassoonPrimaryInfant" w:cs="Arial"/>
          <w:color w:val="333333"/>
          <w:sz w:val="28"/>
          <w:szCs w:val="28"/>
          <w:shd w:val="clear" w:color="auto" w:fill="FFFFFF"/>
        </w:rPr>
      </w:pPr>
      <w:r w:rsidRPr="00BA6BD7">
        <w:rPr>
          <w:rFonts w:ascii="SassoonPrimaryInfant" w:hAnsi="SassoonPrimaryInfant" w:cs="Arial"/>
          <w:color w:val="333333"/>
          <w:sz w:val="28"/>
          <w:szCs w:val="28"/>
          <w:shd w:val="clear" w:color="auto" w:fill="FFFFFF"/>
        </w:rPr>
        <w:lastRenderedPageBreak/>
        <w:t xml:space="preserve">From Key Stage 1 onwards pupils’ learning and progress is assessed through the Sensory Cross-curricular bridging assessment framework. The curriculum in the Rubies department </w:t>
      </w:r>
      <w:r w:rsidR="008722C2" w:rsidRPr="00BA6BD7">
        <w:rPr>
          <w:rFonts w:ascii="SassoonPrimaryInfant" w:hAnsi="SassoonPrimaryInfant" w:cs="Arial"/>
          <w:color w:val="333333"/>
          <w:sz w:val="28"/>
          <w:szCs w:val="28"/>
          <w:shd w:val="clear" w:color="auto" w:fill="FFFFFF"/>
        </w:rPr>
        <w:t>is designed to be flexible, so that every pupil’s needs are at the centre of all decision ma</w:t>
      </w:r>
      <w:r w:rsidRPr="00BA6BD7">
        <w:rPr>
          <w:rFonts w:ascii="SassoonPrimaryInfant" w:hAnsi="SassoonPrimaryInfant" w:cs="Arial"/>
          <w:color w:val="333333"/>
          <w:sz w:val="28"/>
          <w:szCs w:val="28"/>
          <w:shd w:val="clear" w:color="auto" w:fill="FFFFFF"/>
        </w:rPr>
        <w:t xml:space="preserve">king, planning and assessment. Alongside the Engagement model, </w:t>
      </w:r>
      <w:r w:rsidR="008722C2" w:rsidRPr="00BA6BD7">
        <w:rPr>
          <w:rFonts w:ascii="SassoonPrimaryInfant" w:hAnsi="SassoonPrimaryInfant" w:cs="Arial"/>
          <w:color w:val="333333"/>
          <w:sz w:val="28"/>
          <w:szCs w:val="28"/>
          <w:shd w:val="clear" w:color="auto" w:fill="FFFFFF"/>
        </w:rPr>
        <w:t>t</w:t>
      </w:r>
      <w:r w:rsidRPr="00BA6BD7">
        <w:rPr>
          <w:rFonts w:ascii="SassoonPrimaryInfant" w:hAnsi="SassoonPrimaryInfant" w:cs="Arial"/>
          <w:color w:val="333333"/>
          <w:sz w:val="28"/>
          <w:szCs w:val="28"/>
          <w:shd w:val="clear" w:color="auto" w:fill="FFFFFF"/>
        </w:rPr>
        <w:t>his assessment framework</w:t>
      </w:r>
      <w:r w:rsidR="008722C2" w:rsidRPr="00BA6BD7">
        <w:rPr>
          <w:rFonts w:ascii="SassoonPrimaryInfant" w:hAnsi="SassoonPrimaryInfant" w:cs="Arial"/>
          <w:color w:val="333333"/>
          <w:sz w:val="28"/>
          <w:szCs w:val="28"/>
          <w:shd w:val="clear" w:color="auto" w:fill="FFFFFF"/>
        </w:rPr>
        <w:t xml:space="preserve"> recognises the complex interaction between our pupils’ physical, sensory, communication and learning abilities</w:t>
      </w:r>
      <w:r w:rsidRPr="00BA6BD7">
        <w:rPr>
          <w:rFonts w:ascii="SassoonPrimaryInfant" w:hAnsi="SassoonPrimaryInfant" w:cs="Arial"/>
          <w:color w:val="333333"/>
          <w:sz w:val="28"/>
          <w:szCs w:val="28"/>
          <w:shd w:val="clear" w:color="auto" w:fill="FFFFFF"/>
        </w:rPr>
        <w:t>, highlighting summative small step, horizontal progress, retention</w:t>
      </w:r>
      <w:r w:rsidR="008722C2" w:rsidRPr="00BA6BD7">
        <w:rPr>
          <w:rFonts w:ascii="SassoonPrimaryInfant" w:hAnsi="SassoonPrimaryInfant" w:cs="Arial"/>
          <w:color w:val="333333"/>
          <w:sz w:val="28"/>
          <w:szCs w:val="28"/>
          <w:shd w:val="clear" w:color="auto" w:fill="FFFFFF"/>
        </w:rPr>
        <w:t xml:space="preserve"> </w:t>
      </w:r>
      <w:r w:rsidRPr="00BA6BD7">
        <w:rPr>
          <w:rFonts w:ascii="SassoonPrimaryInfant" w:hAnsi="SassoonPrimaryInfant" w:cs="Arial"/>
          <w:color w:val="333333"/>
          <w:sz w:val="28"/>
          <w:szCs w:val="28"/>
          <w:shd w:val="clear" w:color="auto" w:fill="FFFFFF"/>
        </w:rPr>
        <w:t>and consolidation of skills.</w:t>
      </w:r>
      <w:r w:rsidR="008722C2" w:rsidRPr="00BA6BD7">
        <w:rPr>
          <w:rFonts w:ascii="SassoonPrimaryInfant" w:hAnsi="SassoonPrimaryInfant" w:cs="Arial"/>
          <w:color w:val="333333"/>
          <w:sz w:val="28"/>
          <w:szCs w:val="28"/>
          <w:shd w:val="clear" w:color="auto" w:fill="FFFFFF"/>
        </w:rPr>
        <w:t xml:space="preserve"> </w:t>
      </w: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r w:rsidRPr="00BA6BD7">
        <w:rPr>
          <w:rFonts w:ascii="SassoonPrimaryInfant" w:eastAsia="Times New Roman" w:hAnsi="SassoonPrimaryInfant" w:cs="Calibri"/>
          <w:color w:val="000000"/>
          <w:sz w:val="28"/>
          <w:szCs w:val="28"/>
          <w:bdr w:val="none" w:sz="0" w:space="0" w:color="auto" w:frame="1"/>
          <w:lang w:eastAsia="en-GB"/>
        </w:rPr>
        <w:t>The Sensory Cross-curricular bridging development wall (SOLAR) is used by the Rubies department as a summative assessment based upon Evidence for Learning observations. SOLAR is completed termly by Rubies department class teachers, with the subsequent summative data evaluated by the assessment lead at end of each key stage.  SOLAR data enables staff to document small steps of progress using the following 3 assessment levels:</w:t>
      </w: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r w:rsidRPr="00BA6BD7">
        <w:rPr>
          <w:rFonts w:ascii="SassoonPrimaryInfant" w:eastAsia="Times New Roman" w:hAnsi="SassoonPrimaryInfant" w:cs="Calibri"/>
          <w:color w:val="000000"/>
          <w:sz w:val="28"/>
          <w:szCs w:val="28"/>
          <w:bdr w:val="none" w:sz="0" w:space="0" w:color="auto" w:frame="1"/>
          <w:lang w:eastAsia="en-GB"/>
        </w:rPr>
        <w:t xml:space="preserve">Awareness – pupils are aware that an activity has taken place even if they have not participated, for example during story massage they turned their head to look at the adult delivering the massage </w:t>
      </w: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r w:rsidRPr="00BA6BD7">
        <w:rPr>
          <w:rFonts w:ascii="SassoonPrimaryInfant" w:eastAsia="Times New Roman" w:hAnsi="SassoonPrimaryInfant" w:cs="Calibri"/>
          <w:color w:val="000000"/>
          <w:sz w:val="28"/>
          <w:szCs w:val="28"/>
          <w:bdr w:val="none" w:sz="0" w:space="0" w:color="auto" w:frame="1"/>
          <w:lang w:eastAsia="en-GB"/>
        </w:rPr>
        <w:t xml:space="preserve">Specific circumstances – pupils respond when it is a specific story or specific adult that is very familiar for example they vocalise to show that they like a particular move during story massage.   This is not yet transferred to other situations or adults. </w:t>
      </w:r>
    </w:p>
    <w:p w:rsidR="00F56339" w:rsidRPr="00BA6BD7" w:rsidRDefault="00F56339" w:rsidP="00F56339">
      <w:pPr>
        <w:shd w:val="clear" w:color="auto" w:fill="FFFFFF"/>
        <w:spacing w:after="0" w:line="240" w:lineRule="auto"/>
        <w:rPr>
          <w:rFonts w:ascii="SassoonPrimaryInfant" w:eastAsia="Times New Roman" w:hAnsi="SassoonPrimaryInfant" w:cs="Calibri"/>
          <w:color w:val="000000"/>
          <w:sz w:val="28"/>
          <w:szCs w:val="28"/>
          <w:bdr w:val="none" w:sz="0" w:space="0" w:color="auto" w:frame="1"/>
          <w:lang w:eastAsia="en-GB"/>
        </w:rPr>
      </w:pPr>
    </w:p>
    <w:p w:rsidR="00F56339" w:rsidRPr="00BA6BD7" w:rsidRDefault="00F56339" w:rsidP="00F56339">
      <w:pPr>
        <w:spacing w:after="0" w:line="240" w:lineRule="auto"/>
        <w:rPr>
          <w:rFonts w:ascii="SassoonPrimaryInfant" w:eastAsia="Times New Roman" w:hAnsi="SassoonPrimaryInfant" w:cs="Times New Roman"/>
          <w:b/>
          <w:sz w:val="28"/>
          <w:szCs w:val="28"/>
          <w:u w:val="single"/>
          <w:lang w:eastAsia="en-GB"/>
        </w:rPr>
      </w:pPr>
      <w:r w:rsidRPr="00BA6BD7">
        <w:rPr>
          <w:rFonts w:ascii="SassoonPrimaryInfant" w:eastAsia="Times New Roman" w:hAnsi="SassoonPrimaryInfant" w:cs="Calibri"/>
          <w:color w:val="000000"/>
          <w:sz w:val="28"/>
          <w:szCs w:val="28"/>
          <w:bdr w:val="none" w:sz="0" w:space="0" w:color="auto" w:frame="1"/>
          <w:lang w:eastAsia="en-GB"/>
        </w:rPr>
        <w:t xml:space="preserve">Generalised – pupils respond in all situations, for example they vocalise during massage in school, at home, in different rooms and with all adults that are delivering the lesson.  </w:t>
      </w:r>
    </w:p>
    <w:p w:rsidR="000E541F" w:rsidRPr="00BA6BD7" w:rsidRDefault="000E541F" w:rsidP="000E541F">
      <w:pPr>
        <w:spacing w:after="0" w:line="240" w:lineRule="auto"/>
        <w:rPr>
          <w:rFonts w:ascii="SassoonPrimaryInfant" w:eastAsia="Times New Roman" w:hAnsi="SassoonPrimaryInfant" w:cs="Times New Roman"/>
          <w:b/>
          <w:sz w:val="28"/>
          <w:szCs w:val="28"/>
          <w:u w:val="single"/>
          <w:lang w:eastAsia="en-GB"/>
        </w:rPr>
      </w:pPr>
    </w:p>
    <w:p w:rsidR="006A67BE" w:rsidRPr="00BA6BD7" w:rsidRDefault="009B7C09" w:rsidP="006A67BE">
      <w:pPr>
        <w:spacing w:after="0"/>
        <w:rPr>
          <w:rFonts w:ascii="SassoonPrimaryInfant" w:hAnsi="SassoonPrimaryInfant"/>
          <w:b/>
          <w:sz w:val="28"/>
          <w:szCs w:val="28"/>
        </w:rPr>
      </w:pPr>
      <w:r w:rsidRPr="00BA6BD7">
        <w:rPr>
          <w:rFonts w:ascii="SassoonPrimaryInfant" w:hAnsi="SassoonPrimaryInfant"/>
          <w:b/>
          <w:sz w:val="28"/>
          <w:szCs w:val="28"/>
        </w:rPr>
        <w:t xml:space="preserve">The Engagement Model </w:t>
      </w:r>
    </w:p>
    <w:p w:rsidR="00F56339" w:rsidRPr="00BA6BD7" w:rsidRDefault="00F56339" w:rsidP="00F56339">
      <w:pPr>
        <w:spacing w:after="0"/>
        <w:rPr>
          <w:rFonts w:ascii="SassoonPrimaryInfant" w:hAnsi="SassoonPrimaryInfant"/>
          <w:sz w:val="28"/>
          <w:szCs w:val="28"/>
        </w:rPr>
      </w:pPr>
      <w:r w:rsidRPr="00BA6BD7">
        <w:rPr>
          <w:rFonts w:ascii="SassoonPrimaryInfant" w:hAnsi="SassoonPrimaryInfant"/>
          <w:sz w:val="28"/>
          <w:szCs w:val="28"/>
        </w:rPr>
        <w:t xml:space="preserve">The Engagement Model is an assessment system that supports schools in evaluating the appropriateness of the curriculum provided for pupils who are non-subject specific learners, not yet meeting all of Pre Key Stage Standard 1. Using the 5 areas of engagement: initiation, persistence, exploration, anticipation and realisation teachers are able to observe and asses the level of engagement for individual pupils. The model fits alongside and supports the teachers to evaluate progress against Education Health Care (EHCP) outcomes. </w:t>
      </w:r>
    </w:p>
    <w:p w:rsidR="00F56339" w:rsidRPr="00BA6BD7" w:rsidRDefault="00F56339" w:rsidP="00F56339">
      <w:pPr>
        <w:spacing w:after="0"/>
        <w:rPr>
          <w:rFonts w:ascii="SassoonPrimaryInfant" w:hAnsi="SassoonPrimaryInfant"/>
          <w:sz w:val="28"/>
          <w:szCs w:val="28"/>
        </w:rPr>
      </w:pPr>
      <w:r w:rsidRPr="00BA6BD7">
        <w:rPr>
          <w:rFonts w:ascii="SassoonPrimaryInfant" w:hAnsi="SassoonPrimaryInfant"/>
          <w:sz w:val="28"/>
          <w:szCs w:val="28"/>
        </w:rPr>
        <w:t xml:space="preserve">The system ensures the curriculum in place for this unique group of learners is suitable and allows for engagement and progression. Implementation focuses on the awareness of the 5 areas of engagement, through careful and frequent </w:t>
      </w:r>
      <w:r w:rsidRPr="00BA6BD7">
        <w:rPr>
          <w:rFonts w:ascii="SassoonPrimaryInfant" w:hAnsi="SassoonPrimaryInfant"/>
          <w:sz w:val="28"/>
          <w:szCs w:val="28"/>
        </w:rPr>
        <w:lastRenderedPageBreak/>
        <w:t xml:space="preserve">observation. Teachers are not teaching engagement, but using pupil engagement to assess their progress against their learning outcomes from their EHCP and/or the school’s curriculum objectives. </w:t>
      </w:r>
    </w:p>
    <w:p w:rsidR="00F56339" w:rsidRPr="00BA6BD7" w:rsidRDefault="00F56339" w:rsidP="00F56339">
      <w:pPr>
        <w:spacing w:after="0"/>
        <w:rPr>
          <w:rFonts w:ascii="SassoonPrimaryInfant" w:hAnsi="SassoonPrimaryInfant"/>
          <w:sz w:val="28"/>
          <w:szCs w:val="28"/>
        </w:rPr>
      </w:pPr>
      <w:r w:rsidRPr="00BA6BD7">
        <w:rPr>
          <w:rFonts w:ascii="SassoonPrimaryInfant" w:hAnsi="SassoonPrimaryInfant"/>
          <w:sz w:val="28"/>
          <w:szCs w:val="28"/>
        </w:rPr>
        <w:t xml:space="preserve">The Engagement Model provides an effective way for practitioners to monitor both progress and interest levels of pupils working below Pre Key Stage Standards in a manageable and meaningful way.  Staff have dedicated time to work with and observe learners and enable them to direct their own learning in a meaningful way.  It allows flexibility in observations and recording, working to the individuals needs rather than at set times.  It also celebrates the individuality of the child, their interests and enables the learner to show the progress they are making in their own way. It also supports staff to look at each pupil’s engagement in different activities or tasks, and make adaptations to the curriculum or resources to further raise their engagement. </w:t>
      </w:r>
    </w:p>
    <w:p w:rsidR="00F56339" w:rsidRPr="00BA6BD7" w:rsidRDefault="00F56339" w:rsidP="00F56339">
      <w:pPr>
        <w:spacing w:after="0"/>
        <w:rPr>
          <w:rFonts w:ascii="SassoonPrimaryInfant" w:hAnsi="SassoonPrimaryInfant"/>
          <w:sz w:val="28"/>
          <w:szCs w:val="28"/>
        </w:rPr>
      </w:pPr>
      <w:r w:rsidRPr="00BA6BD7">
        <w:rPr>
          <w:rFonts w:ascii="SassoonPrimaryInfant" w:hAnsi="SassoonPrimaryInfant"/>
          <w:sz w:val="28"/>
          <w:szCs w:val="28"/>
        </w:rPr>
        <w:t xml:space="preserve">After an initial baseline assessment on entry to the Rubies department, pupils are assessed on an ongoing basis to identify and promote lateral progression and new targets set where appropriate. </w:t>
      </w:r>
      <w:r w:rsidRPr="00BA6BD7">
        <w:rPr>
          <w:rFonts w:ascii="SassoonPrimaryInfant" w:eastAsia="Times New Roman" w:hAnsi="SassoonPrimaryInfant" w:cs="Calibri"/>
          <w:color w:val="000000"/>
          <w:sz w:val="28"/>
          <w:szCs w:val="28"/>
          <w:bdr w:val="none" w:sz="0" w:space="0" w:color="auto" w:frame="1"/>
          <w:lang w:eastAsia="en-GB"/>
        </w:rPr>
        <w:t>Pupils are assessed at the beginning, middle and end of each half term using the model to evidence individual pupil progress.</w:t>
      </w:r>
    </w:p>
    <w:p w:rsidR="00F56339" w:rsidRPr="00BA6BD7" w:rsidRDefault="00F56339" w:rsidP="00F56339">
      <w:pPr>
        <w:spacing w:after="0"/>
        <w:rPr>
          <w:rFonts w:ascii="SassoonPrimaryInfant" w:hAnsi="SassoonPrimaryInfant"/>
          <w:sz w:val="28"/>
          <w:szCs w:val="28"/>
        </w:rPr>
      </w:pPr>
    </w:p>
    <w:p w:rsidR="00F56339" w:rsidRPr="00BA6BD7" w:rsidRDefault="00F56339" w:rsidP="00F56339">
      <w:pPr>
        <w:spacing w:after="0"/>
        <w:rPr>
          <w:rFonts w:ascii="SassoonPrimaryInfant" w:hAnsi="SassoonPrimaryInfant"/>
          <w:sz w:val="28"/>
          <w:szCs w:val="28"/>
        </w:rPr>
      </w:pPr>
      <w:r w:rsidRPr="00BA6BD7">
        <w:rPr>
          <w:rFonts w:ascii="SassoonPrimaryInfant" w:hAnsi="SassoonPrimaryInfant"/>
          <w:sz w:val="28"/>
          <w:szCs w:val="28"/>
        </w:rPr>
        <w:t>Evidence for Learning is used alongside EYFS Tapestry, ASDAN and update their individual profiles as a means to determine the pathway that pupil’s will follow to generalise essential development milestones towards their potential communication capacity. This assessment along with a review of EHCP outcomes will determine the curriculum pathways and programmes of learning.</w:t>
      </w:r>
    </w:p>
    <w:p w:rsidR="00F30083" w:rsidRPr="00BA6BD7" w:rsidRDefault="00F30083" w:rsidP="006A67BE">
      <w:pPr>
        <w:spacing w:after="0"/>
        <w:rPr>
          <w:rFonts w:ascii="SassoonPrimaryInfant" w:eastAsia="Times New Roman" w:hAnsi="SassoonPrimaryInfant" w:cs="Calibri"/>
          <w:color w:val="000000"/>
          <w:sz w:val="28"/>
          <w:szCs w:val="28"/>
          <w:bdr w:val="none" w:sz="0" w:space="0" w:color="auto" w:frame="1"/>
          <w:lang w:eastAsia="en-GB"/>
        </w:rPr>
      </w:pPr>
    </w:p>
    <w:p w:rsidR="009B7C09" w:rsidRPr="00BA6BD7" w:rsidRDefault="009B7C09" w:rsidP="00AC4EE8">
      <w:pPr>
        <w:rPr>
          <w:rFonts w:ascii="SassoonPrimaryInfant" w:hAnsi="SassoonPrimaryInfant"/>
          <w:sz w:val="28"/>
          <w:szCs w:val="28"/>
        </w:rPr>
      </w:pPr>
    </w:p>
    <w:sectPr w:rsidR="009B7C09" w:rsidRPr="00BA6B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A4E88"/>
    <w:multiLevelType w:val="multilevel"/>
    <w:tmpl w:val="EE062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90422D"/>
    <w:multiLevelType w:val="multilevel"/>
    <w:tmpl w:val="DAC0A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C09"/>
    <w:rsid w:val="000E541F"/>
    <w:rsid w:val="002E387F"/>
    <w:rsid w:val="003B49A8"/>
    <w:rsid w:val="003E2718"/>
    <w:rsid w:val="00415CCF"/>
    <w:rsid w:val="00671F90"/>
    <w:rsid w:val="006A67BE"/>
    <w:rsid w:val="0083755F"/>
    <w:rsid w:val="008722C2"/>
    <w:rsid w:val="0096782C"/>
    <w:rsid w:val="009B7C09"/>
    <w:rsid w:val="00A84CB8"/>
    <w:rsid w:val="00AB5B15"/>
    <w:rsid w:val="00AC4EE8"/>
    <w:rsid w:val="00BA6BD7"/>
    <w:rsid w:val="00F16CFF"/>
    <w:rsid w:val="00F30083"/>
    <w:rsid w:val="00F56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E7802"/>
  <w15:chartTrackingRefBased/>
  <w15:docId w15:val="{C82D364A-22A3-4AE3-B903-5036ABED3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7C09"/>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671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F90"/>
    <w:rPr>
      <w:rFonts w:ascii="Segoe UI" w:hAnsi="Segoe UI" w:cs="Segoe UI"/>
      <w:sz w:val="18"/>
      <w:szCs w:val="18"/>
    </w:rPr>
  </w:style>
  <w:style w:type="character" w:styleId="Strong">
    <w:name w:val="Strong"/>
    <w:basedOn w:val="DefaultParagraphFont"/>
    <w:uiPriority w:val="22"/>
    <w:qFormat/>
    <w:rsid w:val="009678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668832">
      <w:bodyDiv w:val="1"/>
      <w:marLeft w:val="0"/>
      <w:marRight w:val="0"/>
      <w:marTop w:val="0"/>
      <w:marBottom w:val="0"/>
      <w:divBdr>
        <w:top w:val="none" w:sz="0" w:space="0" w:color="auto"/>
        <w:left w:val="none" w:sz="0" w:space="0" w:color="auto"/>
        <w:bottom w:val="none" w:sz="0" w:space="0" w:color="auto"/>
        <w:right w:val="none" w:sz="0" w:space="0" w:color="auto"/>
      </w:divBdr>
    </w:div>
    <w:div w:id="649477001">
      <w:bodyDiv w:val="1"/>
      <w:marLeft w:val="0"/>
      <w:marRight w:val="0"/>
      <w:marTop w:val="0"/>
      <w:marBottom w:val="0"/>
      <w:divBdr>
        <w:top w:val="none" w:sz="0" w:space="0" w:color="auto"/>
        <w:left w:val="none" w:sz="0" w:space="0" w:color="auto"/>
        <w:bottom w:val="none" w:sz="0" w:space="0" w:color="auto"/>
        <w:right w:val="none" w:sz="0" w:space="0" w:color="auto"/>
      </w:divBdr>
    </w:div>
    <w:div w:id="832841781">
      <w:bodyDiv w:val="1"/>
      <w:marLeft w:val="0"/>
      <w:marRight w:val="0"/>
      <w:marTop w:val="0"/>
      <w:marBottom w:val="0"/>
      <w:divBdr>
        <w:top w:val="none" w:sz="0" w:space="0" w:color="auto"/>
        <w:left w:val="none" w:sz="0" w:space="0" w:color="auto"/>
        <w:bottom w:val="none" w:sz="0" w:space="0" w:color="auto"/>
        <w:right w:val="none" w:sz="0" w:space="0" w:color="auto"/>
      </w:divBdr>
    </w:div>
    <w:div w:id="89766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Russell;Lynda Nix</dc:creator>
  <cp:keywords/>
  <dc:description/>
  <cp:lastModifiedBy>Joanne Russell</cp:lastModifiedBy>
  <cp:revision>2</cp:revision>
  <cp:lastPrinted>2023-07-04T09:05:00Z</cp:lastPrinted>
  <dcterms:created xsi:type="dcterms:W3CDTF">2023-07-27T22:56:00Z</dcterms:created>
  <dcterms:modified xsi:type="dcterms:W3CDTF">2023-07-27T22:56:00Z</dcterms:modified>
</cp:coreProperties>
</file>